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435EFB" w:rsidP="00AA7471">
            <w:pPr>
              <w:pStyle w:val="CompanyName"/>
            </w:pPr>
            <w:r>
              <w:t>Accent Glass Services,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435EF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861699" cy="843278"/>
                  <wp:effectExtent l="0" t="0" r="5201" b="0"/>
                  <wp:docPr id="1" name="Picture 0" descr="Accent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nt 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60" cy="8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FA393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A3937">
              <w:rPr>
                <w:rStyle w:val="CheckBoxChar"/>
              </w:rPr>
            </w:r>
            <w:r w:rsidR="00FA3937">
              <w:rPr>
                <w:rStyle w:val="CheckBoxChar"/>
              </w:rPr>
              <w:fldChar w:fldCharType="separate"/>
            </w:r>
            <w:r w:rsidR="00FA393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435EF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5EF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3A04"/>
    <w:rsid w:val="00F83033"/>
    <w:rsid w:val="00F966AA"/>
    <w:rsid w:val="00FA3937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aS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Accent Glass Services, LLC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SonyaS</dc:creator>
  <cp:lastModifiedBy>SonyaS</cp:lastModifiedBy>
  <cp:revision>2</cp:revision>
  <cp:lastPrinted>2004-02-13T23:45:00Z</cp:lastPrinted>
  <dcterms:created xsi:type="dcterms:W3CDTF">2018-03-09T19:05:00Z</dcterms:created>
  <dcterms:modified xsi:type="dcterms:W3CDTF">2018-03-09T19:05:00Z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